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WRC- words read in context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WRI- words read independently</w:t>
      </w:r>
    </w:p>
    <w:p w:rsidR="00A951D8" w:rsidRDefault="00A951D8"/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CTW Chapter 2, "Guys Read", "Virginia Reader's Choice"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From Balanced Approach on Canvas: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Literacy acquisition is the foundation of all learning. It opens the door of understanding in all content areas, and the ability to read proficiently leads to lifelong learning and pleasure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Testing guidelines for 2002–2003 state that 70% of the students taking the exam must pass each of the subject area tests in order for the school to be accredited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Tomlinson (2000) emphasizes that students who are of the same age may differ in their readiness to </w:t>
      </w:r>
      <w:proofErr w:type="gramStart"/>
      <w:r>
        <w:rPr>
          <w:rFonts w:ascii="Calibri" w:hAnsi="Calibri"/>
          <w:sz w:val="22"/>
          <w:szCs w:val="22"/>
        </w:rPr>
        <w:t>learn</w:t>
      </w:r>
      <w:proofErr w:type="gramEnd"/>
      <w:r>
        <w:rPr>
          <w:rFonts w:ascii="Calibri" w:hAnsi="Calibri"/>
          <w:sz w:val="22"/>
          <w:szCs w:val="22"/>
        </w:rPr>
        <w:t xml:space="preserve">, interests, styles of learning, experiences, and life </w:t>
      </w:r>
      <w:proofErr w:type="spellStart"/>
      <w:r>
        <w:rPr>
          <w:rFonts w:ascii="Calibri" w:hAnsi="Calibri"/>
          <w:sz w:val="22"/>
          <w:szCs w:val="22"/>
        </w:rPr>
        <w:t>circum</w:t>
      </w:r>
      <w:proofErr w:type="spellEnd"/>
      <w:r>
        <w:rPr>
          <w:rFonts w:ascii="Calibri" w:hAnsi="Calibri"/>
          <w:sz w:val="22"/>
          <w:szCs w:val="22"/>
        </w:rPr>
        <w:t xml:space="preserve">- stances. 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National Research Council concluded that reading pro- grams in the early grades should offer a balance of elements, including reading for meaning and experiences with high-quality </w:t>
      </w:r>
      <w:proofErr w:type="spellStart"/>
      <w:r>
        <w:rPr>
          <w:rFonts w:ascii="Calibri" w:hAnsi="Calibri"/>
          <w:sz w:val="22"/>
          <w:szCs w:val="22"/>
        </w:rPr>
        <w:t>litera</w:t>
      </w:r>
      <w:proofErr w:type="spellEnd"/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ture</w:t>
      </w:r>
      <w:proofErr w:type="spellEnd"/>
      <w:r>
        <w:rPr>
          <w:rFonts w:ascii="Calibri" w:hAnsi="Calibri"/>
          <w:sz w:val="22"/>
          <w:szCs w:val="22"/>
        </w:rPr>
        <w:t>; intense, intentional, and systematic instruction in phonics; and ample opportunities to read and write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Reading Their Way (RTW) is comprised of four essential </w:t>
      </w:r>
      <w:proofErr w:type="spellStart"/>
      <w:r>
        <w:rPr>
          <w:rFonts w:ascii="Calibri" w:hAnsi="Calibri"/>
          <w:sz w:val="22"/>
          <w:szCs w:val="22"/>
        </w:rPr>
        <w:t>compon</w:t>
      </w:r>
      <w:proofErr w:type="spellEnd"/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ents</w:t>
      </w:r>
      <w:proofErr w:type="spellEnd"/>
      <w:r>
        <w:rPr>
          <w:rFonts w:ascii="Calibri" w:hAnsi="Calibri"/>
          <w:sz w:val="22"/>
          <w:szCs w:val="22"/>
        </w:rPr>
        <w:t>: phonemic awareness, phonics, contextual reading, and writing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The phonics skills are taught with </w:t>
      </w:r>
      <w:proofErr w:type="spellStart"/>
      <w:r>
        <w:rPr>
          <w:rFonts w:ascii="Calibri" w:hAnsi="Calibri"/>
          <w:sz w:val="22"/>
          <w:szCs w:val="22"/>
        </w:rPr>
        <w:t>manipulatives</w:t>
      </w:r>
      <w:proofErr w:type="spellEnd"/>
      <w:r>
        <w:rPr>
          <w:rFonts w:ascii="Calibri" w:hAnsi="Calibri"/>
          <w:sz w:val="22"/>
          <w:szCs w:val="22"/>
        </w:rPr>
        <w:t xml:space="preserve"> rather than workbooks, and the focus is on letter sound, rather than letter name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Lower case letter recognition is more important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Phonics skills must be integrated with the development of pho- </w:t>
      </w:r>
      <w:proofErr w:type="spellStart"/>
      <w:r>
        <w:rPr>
          <w:rFonts w:ascii="Calibri" w:hAnsi="Calibri"/>
          <w:sz w:val="22"/>
          <w:szCs w:val="22"/>
        </w:rPr>
        <w:t>nemic</w:t>
      </w:r>
      <w:proofErr w:type="spellEnd"/>
      <w:r>
        <w:rPr>
          <w:rFonts w:ascii="Calibri" w:hAnsi="Calibri"/>
          <w:sz w:val="22"/>
          <w:szCs w:val="22"/>
        </w:rPr>
        <w:t xml:space="preserve"> awareness, reading fluency, and comprehension skills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20D74" w:rsidRDefault="00C20D74" w:rsidP="00C20D7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 days of training are conducted with classroom teachers, principals, reading specialists, </w:t>
      </w:r>
      <w:proofErr w:type="spellStart"/>
      <w:r>
        <w:rPr>
          <w:rFonts w:ascii="Calibri" w:hAnsi="Calibri"/>
          <w:sz w:val="22"/>
          <w:szCs w:val="22"/>
        </w:rPr>
        <w:t>paraeducators</w:t>
      </w:r>
      <w:proofErr w:type="spellEnd"/>
      <w:r>
        <w:rPr>
          <w:rFonts w:ascii="Calibri" w:hAnsi="Calibri"/>
          <w:sz w:val="22"/>
          <w:szCs w:val="22"/>
        </w:rPr>
        <w:t>, and special education teachers. This training involves lecture and modeling as well as make-it=take-it sessions. Follow-up is conducted through classroom observation= conferences, meetings, and share fairs</w:t>
      </w:r>
    </w:p>
    <w:p w:rsidR="00C20D74" w:rsidRDefault="00C20D74">
      <w:bookmarkStart w:id="0" w:name="_GoBack"/>
      <w:bookmarkEnd w:id="0"/>
    </w:p>
    <w:sectPr w:rsidR="00C2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4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0D74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2013-12-04T05:36:00Z</dcterms:created>
  <dcterms:modified xsi:type="dcterms:W3CDTF">2013-12-04T05:37:00Z</dcterms:modified>
</cp:coreProperties>
</file>